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056655" w:rsidRDefault="00EC2193" w:rsidP="00056655">
      <w:pPr>
        <w:pStyle w:val="2"/>
        <w:spacing w:beforeLines="0" w:afterLines="0" w:line="360" w:lineRule="auto"/>
        <w:ind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proofErr w:type="gramStart"/>
      <w:r w:rsidRPr="00056655">
        <w:rPr>
          <w:rFonts w:asciiTheme="minorEastAsia" w:eastAsiaTheme="minorEastAsia" w:hAnsiTheme="minorEastAsia" w:hint="eastAsia"/>
          <w:sz w:val="32"/>
          <w:szCs w:val="32"/>
        </w:rPr>
        <w:t>动科</w:t>
      </w:r>
      <w:r w:rsidR="00762031" w:rsidRPr="00056655">
        <w:rPr>
          <w:rFonts w:asciiTheme="minorEastAsia" w:eastAsiaTheme="minorEastAsia" w:hAnsiTheme="minorEastAsia"/>
          <w:sz w:val="32"/>
          <w:szCs w:val="32"/>
        </w:rPr>
        <w:t>专业</w:t>
      </w:r>
      <w:proofErr w:type="gramEnd"/>
      <w:r w:rsidR="00762031" w:rsidRPr="00056655">
        <w:rPr>
          <w:rFonts w:asciiTheme="minorEastAsia" w:eastAsiaTheme="minorEastAsia" w:hAnsiTheme="minorEastAsia" w:hint="eastAsia"/>
          <w:sz w:val="32"/>
          <w:szCs w:val="32"/>
        </w:rPr>
        <w:t>“复合应用型”</w:t>
      </w:r>
      <w:r w:rsidR="00762031" w:rsidRPr="00056655">
        <w:rPr>
          <w:rFonts w:asciiTheme="minorEastAsia" w:eastAsiaTheme="minorEastAsia" w:hAnsiTheme="minorEastAsia"/>
          <w:sz w:val="32"/>
          <w:szCs w:val="32"/>
        </w:rPr>
        <w:t>卓越农林人才培养计划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56655">
        <w:rPr>
          <w:rFonts w:asciiTheme="minorEastAsia" w:eastAsiaTheme="minorEastAsia" w:hAnsiTheme="minorEastAsia"/>
          <w:sz w:val="32"/>
          <w:szCs w:val="32"/>
        </w:rPr>
        <w:t>试点项目实施方案</w:t>
      </w:r>
    </w:p>
    <w:p w:rsidR="009C7FE7" w:rsidRPr="00056655" w:rsidRDefault="00762031" w:rsidP="00056655">
      <w:pPr>
        <w:spacing w:line="360" w:lineRule="auto"/>
        <w:jc w:val="center"/>
        <w:rPr>
          <w:rFonts w:asciiTheme="minorEastAsia" w:hAnsiTheme="minorEastAsia"/>
          <w:b/>
        </w:rPr>
      </w:pPr>
      <w:r w:rsidRPr="00056655">
        <w:rPr>
          <w:rFonts w:asciiTheme="minorEastAsia" w:hAnsiTheme="minorEastAsia" w:hint="eastAsia"/>
          <w:b/>
        </w:rPr>
        <w:t>（试行）</w:t>
      </w:r>
    </w:p>
    <w:p w:rsidR="009C7FE7" w:rsidRPr="00056655" w:rsidRDefault="009C7FE7" w:rsidP="00056655">
      <w:pPr>
        <w:spacing w:line="360" w:lineRule="auto"/>
        <w:rPr>
          <w:rFonts w:asciiTheme="minorEastAsia" w:hAnsiTheme="minorEastAsia"/>
        </w:rPr>
      </w:pP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2014年南京农业大学</w:t>
      </w:r>
      <w:r w:rsidR="00EC2193" w:rsidRPr="00056655">
        <w:rPr>
          <w:rFonts w:asciiTheme="minorEastAsia" w:hAnsiTheme="minorEastAsia" w:cs="宋体" w:hint="eastAsia"/>
          <w:color w:val="000000"/>
          <w:sz w:val="24"/>
          <w:szCs w:val="24"/>
        </w:rPr>
        <w:t>动物科学专业入选首批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教育部“卓越农林人才培养计划”试点项目(复合应用型)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，该计划</w:t>
      </w:r>
      <w:proofErr w:type="gramStart"/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拟培养</w:t>
      </w:r>
      <w:proofErr w:type="gramEnd"/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个性健全、情操高尚、基础扎实、知识面广，解决畜牧生产实际问题的能力强、能够跟踪本领域新理论新技术、具有创新精神和实践能力的农业科技人才。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一、</w:t>
      </w:r>
      <w:r w:rsidR="00835F27" w:rsidRPr="00056655">
        <w:rPr>
          <w:rFonts w:asciiTheme="minorEastAsia" w:eastAsiaTheme="minorEastAsia" w:hAnsiTheme="minorEastAsia" w:hint="eastAsia"/>
          <w:b/>
          <w:szCs w:val="24"/>
        </w:rPr>
        <w:t>人才</w:t>
      </w:r>
      <w:r w:rsidRPr="00056655">
        <w:rPr>
          <w:rFonts w:asciiTheme="minorEastAsia" w:eastAsiaTheme="minorEastAsia" w:hAnsiTheme="minorEastAsia" w:hint="eastAsia"/>
          <w:b/>
          <w:szCs w:val="24"/>
        </w:rPr>
        <w:t>培养目标</w:t>
      </w:r>
    </w:p>
    <w:p w:rsidR="00835F27" w:rsidRPr="00056655" w:rsidRDefault="00835F27" w:rsidP="00056655">
      <w:pPr>
        <w:pStyle w:val="2"/>
        <w:spacing w:beforeLines="0" w:afterLines="0" w:line="360" w:lineRule="auto"/>
        <w:jc w:val="left"/>
        <w:rPr>
          <w:rFonts w:asciiTheme="minorEastAsia" w:eastAsiaTheme="minorEastAsia" w:hAnsiTheme="minorEastAsia" w:cs="宋体"/>
          <w:szCs w:val="24"/>
        </w:rPr>
      </w:pPr>
      <w:r w:rsidRPr="00056655">
        <w:rPr>
          <w:rFonts w:asciiTheme="minorEastAsia" w:eastAsiaTheme="minorEastAsia" w:hAnsiTheme="minorEastAsia" w:cs="宋体" w:hint="eastAsia"/>
          <w:szCs w:val="24"/>
        </w:rPr>
        <w:t>面向国家和社会需求，培养系统掌握动物遗传繁育、动物营养调控、动物生产、动物行为与福利、现代生物技术等专业知识和技能，了解畜牧业生产与学科前沿和发展趋势，具备动物健康养殖基本理念，具有实践能力和创新精神的现代畜牧行业专门人才。能够在动物科学及其相关行业从事技术与设计、推广与开发、经营与管理、教学与科研工作，具有创新精神和实践能力的复合应用型的动物科学专业卓越人才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二、人才培养方案</w:t>
      </w: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本专业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共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设立了2套人才培养方案，分别是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复合应用型卓越人才培养方案、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拔尖创新型卓越人才培养方案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建议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面向实践创新方向的学生可以选择复合应用型人才培养方案修读，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面向学术研究方向的学生选择拔尖创新性卓越人才培养方案修读；原则上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动物科学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专业本科生可以自由选择拔尖创新型或复合应用型人才培养方案，并按照方案要求进行课程的修读。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三、班级组织形式</w:t>
      </w: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本专业在原班级建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制的基础上，建立复合应用型卓越人才班。根据学生自愿报名方式，择优一个班级学生编入“复合应用型”班，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班级录取学生30名。卓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lastRenderedPageBreak/>
        <w:t>越班设立退出和进入机制，有下列条件者应退出卓越班名单：</w:t>
      </w:r>
    </w:p>
    <w:p w:rsidR="009C7FE7" w:rsidRPr="00056655" w:rsidRDefault="00762031" w:rsidP="00056655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入班后出现课程不及格；</w:t>
      </w:r>
    </w:p>
    <w:p w:rsidR="009C7FE7" w:rsidRPr="00056655" w:rsidRDefault="00762031" w:rsidP="00056655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受到学校警告处分或以上者。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四、卓越班毕业要求</w:t>
      </w:r>
    </w:p>
    <w:p w:rsidR="009C7FE7" w:rsidRPr="00056655" w:rsidRDefault="00762031" w:rsidP="00056655">
      <w:pPr>
        <w:spacing w:line="360" w:lineRule="auto"/>
        <w:ind w:firstLineChars="202" w:firstLine="485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本专业学生按照本专业人才培养方案修读，完成规定学分，达到本专业毕业要求之后，将授予农学学士学位。如果达到以下要求，将颁发卓越人才毕业证明。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（1）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按照复合应用型卓越人才培养方案修读，并取得相应学分；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（2）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大学英语四级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4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50分以上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或大学英语六级426分以上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或雅思6.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0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或托福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85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分以上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（3）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主持或参加实践创新类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SRT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项目、创新性实验实践项目或</w:t>
      </w:r>
      <w:proofErr w:type="gramStart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动科院创新</w:t>
      </w:r>
      <w:proofErr w:type="gramEnd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创业训练计划项目；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（4）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本科在读期间在各类刊物上参与发表文章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篇（排名前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位）或者申请专利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项（排名前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位）或者获得校级以上大学生创新创业类竞赛奖项（排名前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位）。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（5）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卓越班学生均需在在</w:t>
      </w:r>
      <w:proofErr w:type="gramStart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校期间</w:t>
      </w:r>
      <w:proofErr w:type="gramEnd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参加世界知名院校、科研院所、企业、行业、用人单位知名专家等的16次学术讲座，并上交学习报告。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（6）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毕业实习环节需参加南京农业大学与校外企业、用人单位协同培养计划。</w:t>
      </w:r>
    </w:p>
    <w:p w:rsidR="009C7FE7" w:rsidRPr="00056655" w:rsidRDefault="009C7FE7" w:rsidP="00056655">
      <w:pPr>
        <w:spacing w:line="360" w:lineRule="auto"/>
        <w:ind w:left="420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/>
          <w:b/>
          <w:szCs w:val="24"/>
        </w:rPr>
        <w:t xml:space="preserve">五 </w:t>
      </w:r>
      <w:r w:rsidRPr="00056655">
        <w:rPr>
          <w:rFonts w:asciiTheme="minorEastAsia" w:eastAsiaTheme="minorEastAsia" w:hAnsiTheme="minorEastAsia" w:hint="eastAsia"/>
          <w:b/>
          <w:szCs w:val="24"/>
        </w:rPr>
        <w:t>成员</w:t>
      </w:r>
      <w:r w:rsidRPr="00056655">
        <w:rPr>
          <w:rFonts w:asciiTheme="minorEastAsia" w:eastAsiaTheme="minorEastAsia" w:hAnsiTheme="minorEastAsia"/>
          <w:b/>
          <w:szCs w:val="24"/>
        </w:rPr>
        <w:t>待遇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卓越班（复合应用型）学生在同等条件下优先推荐赴国内外知名企业实习、实践机会；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卓越班学生在同等条件下优先获得企业奖学金；</w:t>
      </w:r>
    </w:p>
    <w:p w:rsidR="00835F27" w:rsidRPr="00056655" w:rsidRDefault="00835F27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培养过程中，为每位学生配备双导师“校内与校外企业导师”，全程提升学生的复合知识结构与应用创新能力。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卓越班毕业生将获得卓越人才毕业证明。</w:t>
      </w:r>
    </w:p>
    <w:p w:rsidR="00835F27" w:rsidRPr="00056655" w:rsidRDefault="00835F27" w:rsidP="00056655">
      <w:pPr>
        <w:pStyle w:val="1"/>
        <w:spacing w:line="360" w:lineRule="auto"/>
        <w:ind w:left="426" w:firstLineChars="0" w:firstLine="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lastRenderedPageBreak/>
        <w:t>六 其他</w:t>
      </w:r>
    </w:p>
    <w:p w:rsidR="009C7FE7" w:rsidRPr="00056655" w:rsidRDefault="00762031" w:rsidP="00CF5114">
      <w:pPr>
        <w:pStyle w:val="1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本方案将自</w:t>
      </w:r>
      <w:proofErr w:type="gramStart"/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2014级动科专业</w:t>
      </w:r>
      <w:proofErr w:type="gramEnd"/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本科生开始执行，由动科学院负责解释。</w:t>
      </w:r>
    </w:p>
    <w:p w:rsidR="009C7FE7" w:rsidRPr="00056655" w:rsidRDefault="009C7FE7" w:rsidP="00056655">
      <w:pPr>
        <w:spacing w:line="360" w:lineRule="auto"/>
        <w:rPr>
          <w:rFonts w:asciiTheme="minorEastAsia" w:hAnsiTheme="minorEastAsia"/>
        </w:rPr>
      </w:pPr>
    </w:p>
    <w:sectPr w:rsidR="009C7FE7" w:rsidRPr="00056655" w:rsidSect="0083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CC" w:rsidRDefault="003C04CC" w:rsidP="00083167">
      <w:r>
        <w:separator/>
      </w:r>
    </w:p>
  </w:endnote>
  <w:endnote w:type="continuationSeparator" w:id="0">
    <w:p w:rsidR="003C04CC" w:rsidRDefault="003C04CC" w:rsidP="000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CC" w:rsidRDefault="003C04CC" w:rsidP="00083167">
      <w:r>
        <w:separator/>
      </w:r>
    </w:p>
  </w:footnote>
  <w:footnote w:type="continuationSeparator" w:id="0">
    <w:p w:rsidR="003C04CC" w:rsidRDefault="003C04CC" w:rsidP="0008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8C9"/>
    <w:multiLevelType w:val="multilevel"/>
    <w:tmpl w:val="26D208C9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E16D1C"/>
    <w:multiLevelType w:val="multilevel"/>
    <w:tmpl w:val="33E16D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5978BA"/>
    <w:multiLevelType w:val="multilevel"/>
    <w:tmpl w:val="765978B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2B41"/>
    <w:rsid w:val="00056655"/>
    <w:rsid w:val="00083167"/>
    <w:rsid w:val="001F2E3F"/>
    <w:rsid w:val="00276A64"/>
    <w:rsid w:val="002F6CFA"/>
    <w:rsid w:val="003C04CC"/>
    <w:rsid w:val="00435C47"/>
    <w:rsid w:val="004F5B5B"/>
    <w:rsid w:val="00630F90"/>
    <w:rsid w:val="00762031"/>
    <w:rsid w:val="0083206A"/>
    <w:rsid w:val="00835F27"/>
    <w:rsid w:val="009C7FE7"/>
    <w:rsid w:val="009D542D"/>
    <w:rsid w:val="00A5565F"/>
    <w:rsid w:val="00CF5114"/>
    <w:rsid w:val="00EC2193"/>
    <w:rsid w:val="2E2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6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a"/>
    <w:unhideWhenUsed/>
    <w:qFormat/>
    <w:rsid w:val="0083206A"/>
    <w:pPr>
      <w:spacing w:beforeLines="50" w:afterLines="25" w:line="360" w:lineRule="atLeast"/>
      <w:ind w:firstLineChars="200" w:firstLine="480"/>
      <w:outlineLvl w:val="1"/>
    </w:pPr>
    <w:rPr>
      <w:rFonts w:ascii="Times New Roman" w:eastAsia="黑体" w:hAnsi="Times New Roman" w:cs="Times New Roman"/>
      <w:b w:val="0"/>
      <w:bCs w:val="0"/>
      <w:color w:val="000000"/>
      <w:sz w:val="24"/>
      <w:szCs w:val="21"/>
    </w:rPr>
  </w:style>
  <w:style w:type="paragraph" w:styleId="3">
    <w:name w:val="heading 3"/>
    <w:basedOn w:val="a"/>
    <w:next w:val="a"/>
    <w:unhideWhenUsed/>
    <w:qFormat/>
    <w:rsid w:val="008320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3206A"/>
    <w:pPr>
      <w:ind w:firstLineChars="200" w:firstLine="420"/>
    </w:pPr>
  </w:style>
  <w:style w:type="paragraph" w:styleId="a3">
    <w:name w:val="header"/>
    <w:basedOn w:val="a"/>
    <w:link w:val="Char"/>
    <w:rsid w:val="000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167"/>
    <w:rPr>
      <w:kern w:val="2"/>
      <w:sz w:val="18"/>
      <w:szCs w:val="18"/>
    </w:rPr>
  </w:style>
  <w:style w:type="paragraph" w:styleId="a4">
    <w:name w:val="footer"/>
    <w:basedOn w:val="a"/>
    <w:link w:val="Char0"/>
    <w:rsid w:val="0008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16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35F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6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a"/>
    <w:unhideWhenUsed/>
    <w:qFormat/>
    <w:rsid w:val="0083206A"/>
    <w:pPr>
      <w:spacing w:beforeLines="50" w:afterLines="25" w:line="360" w:lineRule="atLeast"/>
      <w:ind w:firstLineChars="200" w:firstLine="480"/>
      <w:outlineLvl w:val="1"/>
    </w:pPr>
    <w:rPr>
      <w:rFonts w:ascii="Times New Roman" w:eastAsia="黑体" w:hAnsi="Times New Roman" w:cs="Times New Roman"/>
      <w:b w:val="0"/>
      <w:bCs w:val="0"/>
      <w:color w:val="000000"/>
      <w:sz w:val="24"/>
      <w:szCs w:val="21"/>
    </w:rPr>
  </w:style>
  <w:style w:type="paragraph" w:styleId="3">
    <w:name w:val="heading 3"/>
    <w:basedOn w:val="a"/>
    <w:next w:val="a"/>
    <w:unhideWhenUsed/>
    <w:qFormat/>
    <w:rsid w:val="008320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3206A"/>
    <w:pPr>
      <w:ind w:firstLineChars="200" w:firstLine="420"/>
    </w:pPr>
  </w:style>
  <w:style w:type="paragraph" w:styleId="a3">
    <w:name w:val="header"/>
    <w:basedOn w:val="a"/>
    <w:link w:val="Char"/>
    <w:rsid w:val="000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167"/>
    <w:rPr>
      <w:kern w:val="2"/>
      <w:sz w:val="18"/>
      <w:szCs w:val="18"/>
    </w:rPr>
  </w:style>
  <w:style w:type="paragraph" w:styleId="a4">
    <w:name w:val="footer"/>
    <w:basedOn w:val="a"/>
    <w:link w:val="Char0"/>
    <w:rsid w:val="0008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16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35F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Dell</cp:lastModifiedBy>
  <cp:revision>2</cp:revision>
  <dcterms:created xsi:type="dcterms:W3CDTF">2019-04-02T07:02:00Z</dcterms:created>
  <dcterms:modified xsi:type="dcterms:W3CDTF">2019-04-02T07:02:00Z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